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C463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C5BC5" w:rsidRDefault="00B800BF" w:rsidP="004C5BC5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645B09" w:rsidRPr="00645B09">
        <w:rPr>
          <w:sz w:val="28"/>
          <w:szCs w:val="28"/>
        </w:rPr>
        <w:t>5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1D2BCF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645B09" w:rsidRPr="005C2F5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5B09" w:rsidRPr="005C2F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4C5BC5" w:rsidRDefault="004C5BC5" w:rsidP="004C5B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C5" w:rsidRDefault="004C5BC5" w:rsidP="004C5B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C5" w:rsidRPr="001D261C" w:rsidRDefault="004C5BC5" w:rsidP="004C5BC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Сальского района </w:t>
      </w:r>
      <w:r w:rsidRPr="00D64BDE">
        <w:rPr>
          <w:rFonts w:ascii="Times New Roman" w:hAnsi="Times New Roman" w:cs="Times New Roman"/>
          <w:b/>
          <w:sz w:val="28"/>
          <w:szCs w:val="28"/>
        </w:rPr>
        <w:t>на 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5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6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b/>
          <w:sz w:val="28"/>
          <w:szCs w:val="28"/>
        </w:rPr>
        <w:t>7</w:t>
      </w:r>
      <w:r w:rsidRPr="00D64B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Pr="00D64BDE" w:rsidRDefault="004C5BC5" w:rsidP="004C5BC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4C5BC5" w:rsidRPr="00456A91" w:rsidRDefault="004C5BC5" w:rsidP="004C5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(далее - местный бюджет)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CE5F5A">
        <w:rPr>
          <w:rFonts w:ascii="Times New Roman" w:hAnsi="Times New Roman" w:cs="Times New Roman"/>
          <w:sz w:val="28"/>
          <w:szCs w:val="28"/>
        </w:rPr>
        <w:t>4,</w:t>
      </w:r>
      <w:r w:rsidR="00367F63">
        <w:rPr>
          <w:rFonts w:ascii="Times New Roman" w:hAnsi="Times New Roman" w:cs="Times New Roman"/>
          <w:sz w:val="28"/>
          <w:szCs w:val="28"/>
        </w:rPr>
        <w:t>5</w:t>
      </w:r>
      <w:r w:rsidRPr="00A322E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 w:cs="Times New Roman"/>
          <w:sz w:val="28"/>
          <w:szCs w:val="28"/>
        </w:rPr>
        <w:t>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4</w:t>
      </w:r>
      <w:r w:rsidRPr="00CE5F5A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367F63">
        <w:rPr>
          <w:rFonts w:ascii="Times New Roman" w:hAnsi="Times New Roman" w:cs="Times New Roman"/>
          <w:sz w:val="28"/>
          <w:szCs w:val="28"/>
        </w:rPr>
        <w:t>20 269,4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367F63">
        <w:rPr>
          <w:rFonts w:ascii="Times New Roman" w:hAnsi="Times New Roman" w:cs="Times New Roman"/>
          <w:sz w:val="28"/>
          <w:szCs w:val="28"/>
        </w:rPr>
        <w:t>20 269,4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Сальского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 w:cs="Times New Roman"/>
          <w:sz w:val="28"/>
          <w:szCs w:val="28"/>
        </w:rPr>
        <w:t>превышающего 4,0 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1F4F9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 348,4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 и на 202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8 101,8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D23A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2) общий объем расходов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 348,4</w:t>
      </w:r>
      <w:r w:rsidR="0069560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FA07FC">
        <w:rPr>
          <w:rFonts w:ascii="Times New Roman" w:hAnsi="Times New Roman" w:cs="Times New Roman"/>
          <w:iCs/>
          <w:color w:val="000000"/>
          <w:sz w:val="28"/>
          <w:szCs w:val="28"/>
        </w:rPr>
        <w:t>19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9,0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 w:rsidR="00D23A7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8 101,8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367F63">
        <w:rPr>
          <w:rFonts w:ascii="Times New Roman" w:hAnsi="Times New Roman" w:cs="Times New Roman"/>
          <w:iCs/>
          <w:color w:val="000000"/>
          <w:sz w:val="28"/>
          <w:szCs w:val="28"/>
        </w:rPr>
        <w:t>260,0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>предел муниципального внутреннего долга Ивановского сельского поселения Сальского района на 1 января 202</w:t>
      </w:r>
      <w:r w:rsidR="00645B09" w:rsidRPr="00645B09">
        <w:rPr>
          <w:rFonts w:ascii="Times New Roman" w:hAnsi="Times New Roman" w:cs="Times New Roman"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верхний предел муниципального внутреннего долга Ивановского сельского поселения Сальского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645B09" w:rsidRPr="00645B09">
        <w:rPr>
          <w:rFonts w:ascii="Times New Roman" w:hAnsi="Times New Roman" w:cs="Times New Roman"/>
          <w:iCs/>
          <w:spacing w:val="-4"/>
          <w:sz w:val="28"/>
          <w:szCs w:val="28"/>
        </w:rPr>
        <w:t>8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год и на плановый период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="00DC0B47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67F63">
        <w:rPr>
          <w:rFonts w:ascii="Times New Roman" w:hAnsi="Times New Roman" w:cs="Times New Roman"/>
          <w:sz w:val="28"/>
          <w:szCs w:val="28"/>
        </w:rPr>
        <w:t>209,5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7F63">
        <w:rPr>
          <w:rFonts w:ascii="Times New Roman" w:hAnsi="Times New Roman" w:cs="Times New Roman"/>
          <w:sz w:val="28"/>
          <w:szCs w:val="28"/>
        </w:rPr>
        <w:t>217,9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7F63">
        <w:rPr>
          <w:rFonts w:ascii="Times New Roman" w:hAnsi="Times New Roman" w:cs="Times New Roman"/>
          <w:sz w:val="28"/>
          <w:szCs w:val="28"/>
        </w:rPr>
        <w:t>227,7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 сумме   </w:t>
      </w:r>
      <w:r w:rsidR="00367F63">
        <w:rPr>
          <w:rFonts w:ascii="Times New Roman" w:hAnsi="Times New Roman" w:cs="Times New Roman"/>
          <w:sz w:val="28"/>
          <w:szCs w:val="28"/>
        </w:rPr>
        <w:t>7 216,0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2</w:t>
      </w:r>
      <w:r w:rsidR="00367F63">
        <w:rPr>
          <w:rFonts w:ascii="Times New Roman" w:hAnsi="Times New Roman" w:cs="Times New Roman"/>
          <w:sz w:val="28"/>
          <w:szCs w:val="28"/>
        </w:rPr>
        <w:t>236,6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2</w:t>
      </w:r>
      <w:r w:rsidR="00367F63">
        <w:rPr>
          <w:rFonts w:ascii="Times New Roman" w:hAnsi="Times New Roman" w:cs="Times New Roman"/>
          <w:sz w:val="28"/>
          <w:szCs w:val="28"/>
        </w:rPr>
        <w:t>718,0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lastRenderedPageBreak/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4C5BC5" w:rsidRPr="00456A91" w:rsidRDefault="004C5BC5" w:rsidP="004C5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FD66C7">
        <w:rPr>
          <w:rFonts w:ascii="Times New Roman" w:hAnsi="Times New Roman" w:cs="Times New Roman"/>
          <w:sz w:val="28"/>
          <w:szCs w:val="28"/>
        </w:rPr>
        <w:t>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B04DC" w:rsidRPr="00FD66C7">
        <w:rPr>
          <w:rFonts w:ascii="Times New Roman" w:hAnsi="Times New Roman" w:cs="Times New Roman"/>
          <w:sz w:val="28"/>
          <w:szCs w:val="28"/>
        </w:rPr>
        <w:t>4,</w:t>
      </w:r>
      <w:r w:rsidR="00367F63">
        <w:rPr>
          <w:rFonts w:ascii="Times New Roman" w:hAnsi="Times New Roman" w:cs="Times New Roman"/>
          <w:sz w:val="28"/>
          <w:szCs w:val="28"/>
        </w:rPr>
        <w:t>5</w:t>
      </w:r>
      <w:r w:rsidR="00DB04DC" w:rsidRPr="00FD66C7">
        <w:rPr>
          <w:rFonts w:ascii="Times New Roman" w:hAnsi="Times New Roman" w:cs="Times New Roman"/>
          <w:sz w:val="28"/>
          <w:szCs w:val="28"/>
        </w:rPr>
        <w:t xml:space="preserve"> </w:t>
      </w:r>
      <w:r w:rsidRPr="00FD66C7">
        <w:rPr>
          <w:rFonts w:ascii="Times New Roman" w:hAnsi="Times New Roman" w:cs="Times New Roman"/>
          <w:sz w:val="28"/>
          <w:szCs w:val="28"/>
        </w:rPr>
        <w:t>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36C3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36C3" w:rsidRPr="00BC36C3" w:rsidRDefault="00BC36C3" w:rsidP="00BC36C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36C3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BC3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D66C7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45B09" w:rsidRPr="00645B09">
        <w:rPr>
          <w:rFonts w:ascii="Times New Roman" w:hAnsi="Times New Roman" w:cs="Times New Roman"/>
          <w:sz w:val="28"/>
          <w:szCs w:val="28"/>
        </w:rPr>
        <w:t>4</w:t>
      </w:r>
      <w:r w:rsidRPr="00FD66C7">
        <w:rPr>
          <w:rFonts w:ascii="Times New Roman" w:hAnsi="Times New Roman" w:cs="Times New Roman"/>
          <w:sz w:val="28"/>
          <w:szCs w:val="28"/>
        </w:rPr>
        <w:t>,</w:t>
      </w:r>
      <w:r w:rsidR="00367F63">
        <w:rPr>
          <w:rFonts w:ascii="Times New Roman" w:hAnsi="Times New Roman" w:cs="Times New Roman"/>
          <w:sz w:val="28"/>
          <w:szCs w:val="28"/>
        </w:rPr>
        <w:t>5</w:t>
      </w:r>
      <w:r w:rsidRPr="00FD66C7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 4,0 процента, с 1 октября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FD66C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6393F" w:rsidRPr="00E314A5">
        <w:rPr>
          <w:rFonts w:ascii="Times New Roman" w:hAnsi="Times New Roman" w:cs="Times New Roman"/>
          <w:sz w:val="28"/>
          <w:szCs w:val="28"/>
        </w:rPr>
        <w:t>5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3F4D12" w:rsidRPr="00570B67" w:rsidRDefault="003F4D12" w:rsidP="00570B6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67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5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5B93" w:rsidRPr="00570B67">
        <w:rPr>
          <w:rFonts w:ascii="Times New Roman" w:hAnsi="Times New Roman" w:cs="Times New Roman"/>
          <w:sz w:val="28"/>
          <w:szCs w:val="28"/>
        </w:rPr>
        <w:t>1</w:t>
      </w:r>
      <w:r w:rsidR="00367F63">
        <w:rPr>
          <w:rFonts w:ascii="Times New Roman" w:hAnsi="Times New Roman" w:cs="Times New Roman"/>
          <w:sz w:val="28"/>
          <w:szCs w:val="28"/>
        </w:rPr>
        <w:t>5 263,2</w:t>
      </w:r>
      <w:r w:rsidR="002A0336" w:rsidRPr="00570B67">
        <w:rPr>
          <w:rFonts w:ascii="Times New Roman" w:hAnsi="Times New Roman" w:cs="Times New Roman"/>
          <w:sz w:val="28"/>
          <w:szCs w:val="28"/>
        </w:rPr>
        <w:t xml:space="preserve"> </w:t>
      </w:r>
      <w:r w:rsidRPr="00570B67">
        <w:rPr>
          <w:rFonts w:ascii="Times New Roman" w:hAnsi="Times New Roman" w:cs="Times New Roman"/>
          <w:sz w:val="28"/>
          <w:szCs w:val="28"/>
        </w:rPr>
        <w:t>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6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sz w:val="28"/>
          <w:szCs w:val="28"/>
        </w:rPr>
        <w:t>5</w:t>
      </w:r>
      <w:r w:rsidR="00367F63">
        <w:rPr>
          <w:rFonts w:ascii="Times New Roman" w:hAnsi="Times New Roman" w:cs="Times New Roman"/>
          <w:sz w:val="28"/>
          <w:szCs w:val="28"/>
        </w:rPr>
        <w:t> 252,2</w:t>
      </w:r>
      <w:r w:rsidR="002A0336" w:rsidRPr="00570B67">
        <w:rPr>
          <w:rFonts w:ascii="Times New Roman" w:hAnsi="Times New Roman" w:cs="Times New Roman"/>
          <w:sz w:val="28"/>
          <w:szCs w:val="28"/>
        </w:rPr>
        <w:t xml:space="preserve"> </w:t>
      </w:r>
      <w:r w:rsidRPr="00570B67">
        <w:rPr>
          <w:rFonts w:ascii="Times New Roman" w:hAnsi="Times New Roman" w:cs="Times New Roman"/>
          <w:sz w:val="28"/>
          <w:szCs w:val="28"/>
        </w:rPr>
        <w:t>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7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07FC">
        <w:rPr>
          <w:rFonts w:ascii="Times New Roman" w:hAnsi="Times New Roman" w:cs="Times New Roman"/>
          <w:sz w:val="28"/>
          <w:szCs w:val="28"/>
        </w:rPr>
        <w:t>2</w:t>
      </w:r>
      <w:r w:rsidR="00367F63">
        <w:rPr>
          <w:rFonts w:ascii="Times New Roman" w:hAnsi="Times New Roman" w:cs="Times New Roman"/>
          <w:sz w:val="28"/>
          <w:szCs w:val="28"/>
        </w:rPr>
        <w:t> 903,8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3F4D12" w:rsidRDefault="003F4D12" w:rsidP="00570B6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67">
        <w:rPr>
          <w:rFonts w:ascii="Times New Roman" w:hAnsi="Times New Roman" w:cs="Times New Roman"/>
          <w:sz w:val="28"/>
          <w:szCs w:val="28"/>
        </w:rPr>
        <w:t>1) объем дотаций, предоставляемых местному бюджету из областного бюджета в 202</w:t>
      </w:r>
      <w:r w:rsidR="00645B09" w:rsidRPr="00570B67">
        <w:rPr>
          <w:rFonts w:ascii="Times New Roman" w:hAnsi="Times New Roman" w:cs="Times New Roman"/>
          <w:sz w:val="28"/>
          <w:szCs w:val="28"/>
        </w:rPr>
        <w:t>5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7F63">
        <w:rPr>
          <w:rFonts w:ascii="Times New Roman" w:hAnsi="Times New Roman" w:cs="Times New Roman"/>
          <w:sz w:val="28"/>
          <w:szCs w:val="28"/>
        </w:rPr>
        <w:t>639,4</w:t>
      </w:r>
      <w:r w:rsidR="00645B09" w:rsidRPr="00570B67">
        <w:rPr>
          <w:rFonts w:ascii="Times New Roman" w:hAnsi="Times New Roman" w:cs="Times New Roman"/>
          <w:sz w:val="28"/>
          <w:szCs w:val="28"/>
        </w:rPr>
        <w:t xml:space="preserve"> тыс. рублей, на 2026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2F5A" w:rsidRPr="00570B67">
        <w:rPr>
          <w:rFonts w:ascii="Times New Roman" w:hAnsi="Times New Roman" w:cs="Times New Roman"/>
          <w:sz w:val="28"/>
          <w:szCs w:val="28"/>
        </w:rPr>
        <w:t>0,0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45B09" w:rsidRPr="00570B67">
        <w:rPr>
          <w:rFonts w:ascii="Times New Roman" w:hAnsi="Times New Roman" w:cs="Times New Roman"/>
          <w:sz w:val="28"/>
          <w:szCs w:val="28"/>
        </w:rPr>
        <w:t>7</w:t>
      </w:r>
      <w:r w:rsidRPr="00570B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2F5A" w:rsidRPr="00570B67">
        <w:rPr>
          <w:rFonts w:ascii="Times New Roman" w:hAnsi="Times New Roman" w:cs="Times New Roman"/>
          <w:sz w:val="28"/>
          <w:szCs w:val="28"/>
        </w:rPr>
        <w:t>0,0</w:t>
      </w:r>
      <w:r w:rsidRPr="00570B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5A" w:rsidRPr="003A5B93" w:rsidRDefault="003A5B93" w:rsidP="005C2F5A">
      <w:pPr>
        <w:ind w:firstLine="4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</w:t>
      </w:r>
      <w:r w:rsidR="005C2F5A" w:rsidRPr="003A5B93">
        <w:rPr>
          <w:rFonts w:ascii="Times New Roman" w:hAnsi="Times New Roman" w:cs="Times New Roman"/>
          <w:sz w:val="28"/>
        </w:rPr>
        <w:t xml:space="preserve">объем дотаций, предоставляемых местному бюджету из бюджета Сальского района  в 2025 году в сумме </w:t>
      </w:r>
      <w:r w:rsidR="00FA07FC">
        <w:rPr>
          <w:rFonts w:ascii="Times New Roman" w:hAnsi="Times New Roman" w:cs="Times New Roman"/>
          <w:sz w:val="28"/>
        </w:rPr>
        <w:t>4430,7</w:t>
      </w:r>
      <w:r w:rsidR="005C2F5A" w:rsidRPr="003A5B93">
        <w:rPr>
          <w:rFonts w:ascii="Times New Roman" w:hAnsi="Times New Roman" w:cs="Times New Roman"/>
          <w:sz w:val="28"/>
        </w:rPr>
        <w:t xml:space="preserve"> тыс. рублей, на 2026 год в сумме </w:t>
      </w:r>
      <w:r w:rsidR="00FA07FC">
        <w:rPr>
          <w:rFonts w:ascii="Times New Roman" w:hAnsi="Times New Roman" w:cs="Times New Roman"/>
          <w:sz w:val="28"/>
        </w:rPr>
        <w:t>2836,1</w:t>
      </w:r>
      <w:r w:rsidR="005C2F5A" w:rsidRPr="003A5B93">
        <w:rPr>
          <w:rFonts w:ascii="Times New Roman" w:hAnsi="Times New Roman" w:cs="Times New Roman"/>
          <w:sz w:val="28"/>
        </w:rPr>
        <w:t xml:space="preserve"> тыс. рублей, на 2027 год в сумме </w:t>
      </w:r>
      <w:r w:rsidR="00FA07FC">
        <w:rPr>
          <w:rFonts w:ascii="Times New Roman" w:hAnsi="Times New Roman" w:cs="Times New Roman"/>
          <w:sz w:val="28"/>
        </w:rPr>
        <w:t xml:space="preserve">0,0 </w:t>
      </w:r>
      <w:r w:rsidR="005C2F5A" w:rsidRPr="003A5B93">
        <w:rPr>
          <w:rFonts w:ascii="Times New Roman" w:hAnsi="Times New Roman" w:cs="Times New Roman"/>
          <w:sz w:val="28"/>
        </w:rPr>
        <w:t xml:space="preserve">тыс. рублей;  </w:t>
      </w:r>
    </w:p>
    <w:p w:rsid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3F4D12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</w:t>
      </w:r>
      <w:r w:rsidR="00645B09">
        <w:rPr>
          <w:rFonts w:ascii="Times New Roman" w:hAnsi="Times New Roman" w:cs="Times New Roman"/>
          <w:sz w:val="28"/>
          <w:szCs w:val="28"/>
        </w:rPr>
        <w:t>ету из областного бюджета в 2025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7F63">
        <w:rPr>
          <w:rFonts w:ascii="Times New Roman" w:hAnsi="Times New Roman" w:cs="Times New Roman"/>
          <w:sz w:val="28"/>
          <w:szCs w:val="28"/>
        </w:rPr>
        <w:t>0,2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67F63">
        <w:rPr>
          <w:rFonts w:ascii="Times New Roman" w:hAnsi="Times New Roman" w:cs="Times New Roman"/>
          <w:sz w:val="28"/>
          <w:szCs w:val="28"/>
        </w:rPr>
        <w:t>0,2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45B09" w:rsidRPr="00645B09">
        <w:rPr>
          <w:rFonts w:ascii="Times New Roman" w:hAnsi="Times New Roman" w:cs="Times New Roman"/>
          <w:sz w:val="28"/>
          <w:szCs w:val="28"/>
        </w:rPr>
        <w:t>0,</w:t>
      </w:r>
      <w:r w:rsidR="005C2F5A">
        <w:rPr>
          <w:rFonts w:ascii="Times New Roman" w:hAnsi="Times New Roman" w:cs="Times New Roman"/>
          <w:sz w:val="28"/>
          <w:szCs w:val="28"/>
        </w:rPr>
        <w:t>2</w:t>
      </w:r>
      <w:r w:rsidR="005710AD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67F63" w:rsidRDefault="00367F63" w:rsidP="00367F63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4D12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Pr="003F4D12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</w:t>
      </w:r>
      <w:r>
        <w:rPr>
          <w:rFonts w:ascii="Times New Roman" w:hAnsi="Times New Roman" w:cs="Times New Roman"/>
          <w:sz w:val="28"/>
          <w:szCs w:val="28"/>
        </w:rPr>
        <w:t>ету из федерального бюджета в 2025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3F4D12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 w:cs="Times New Roman"/>
          <w:sz w:val="28"/>
          <w:szCs w:val="28"/>
        </w:rPr>
        <w:t>6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9,3 </w:t>
      </w:r>
      <w:r w:rsidRPr="003F4D12">
        <w:rPr>
          <w:rFonts w:ascii="Times New Roman" w:hAnsi="Times New Roman" w:cs="Times New Roman"/>
          <w:sz w:val="28"/>
          <w:szCs w:val="28"/>
        </w:rPr>
        <w:t>тыс. рублей и в 202</w:t>
      </w:r>
      <w:r w:rsidRPr="00645B09">
        <w:rPr>
          <w:rFonts w:ascii="Times New Roman" w:hAnsi="Times New Roman" w:cs="Times New Roman"/>
          <w:sz w:val="28"/>
          <w:szCs w:val="28"/>
        </w:rPr>
        <w:t>7</w:t>
      </w:r>
      <w:r w:rsidRPr="003F4D1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 xml:space="preserve">185,6 </w:t>
      </w:r>
      <w:r w:rsidRPr="003F4D12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F4D12" w:rsidRPr="00CA3FB5" w:rsidRDefault="00367F63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="003F4D12" w:rsidRPr="00CA3FB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3F4D12" w:rsidRPr="00CA3FB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5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76146">
        <w:rPr>
          <w:rFonts w:ascii="Times New Roman" w:hAnsi="Times New Roman" w:cs="Times New Roman"/>
          <w:sz w:val="28"/>
          <w:szCs w:val="28"/>
        </w:rPr>
        <w:t>10 028,2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6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C2F5A">
        <w:rPr>
          <w:rFonts w:ascii="Times New Roman" w:hAnsi="Times New Roman" w:cs="Times New Roman"/>
          <w:sz w:val="28"/>
          <w:szCs w:val="28"/>
        </w:rPr>
        <w:t>2</w:t>
      </w:r>
      <w:r w:rsidR="00F76146">
        <w:rPr>
          <w:rFonts w:ascii="Times New Roman" w:hAnsi="Times New Roman" w:cs="Times New Roman"/>
          <w:sz w:val="28"/>
          <w:szCs w:val="28"/>
        </w:rPr>
        <w:t>236,6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45B09" w:rsidRPr="00645B09">
        <w:rPr>
          <w:rFonts w:ascii="Times New Roman" w:hAnsi="Times New Roman" w:cs="Times New Roman"/>
          <w:sz w:val="28"/>
          <w:szCs w:val="28"/>
        </w:rPr>
        <w:t>7</w:t>
      </w:r>
      <w:r w:rsidR="003F4D12" w:rsidRPr="00CA3FB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9E127A" w:rsidRPr="00CA3FB5">
        <w:rPr>
          <w:rFonts w:ascii="Times New Roman" w:hAnsi="Times New Roman" w:cs="Times New Roman"/>
          <w:sz w:val="28"/>
          <w:szCs w:val="28"/>
        </w:rPr>
        <w:t xml:space="preserve"> </w:t>
      </w:r>
      <w:r w:rsidR="005C2F5A">
        <w:rPr>
          <w:rFonts w:ascii="Times New Roman" w:hAnsi="Times New Roman" w:cs="Times New Roman"/>
          <w:sz w:val="28"/>
          <w:szCs w:val="28"/>
        </w:rPr>
        <w:t>2</w:t>
      </w:r>
      <w:r w:rsidR="00F76146">
        <w:rPr>
          <w:rFonts w:ascii="Times New Roman" w:hAnsi="Times New Roman" w:cs="Times New Roman"/>
          <w:sz w:val="28"/>
          <w:szCs w:val="28"/>
        </w:rPr>
        <w:t>718,0 тыс. рублей.</w:t>
      </w:r>
    </w:p>
    <w:p w:rsidR="003F4D12" w:rsidRPr="003F4D12" w:rsidRDefault="003F4D12" w:rsidP="003F4D12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14A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14A5" w:rsidRPr="00E314A5">
        <w:rPr>
          <w:rFonts w:ascii="Times New Roman" w:hAnsi="Times New Roman" w:cs="Times New Roman"/>
          <w:sz w:val="28"/>
          <w:szCs w:val="28"/>
        </w:rPr>
        <w:t>6</w:t>
      </w:r>
      <w:r w:rsidRPr="00E314A5">
        <w:rPr>
          <w:rFonts w:ascii="Times New Roman" w:hAnsi="Times New Roman" w:cs="Times New Roman"/>
          <w:sz w:val="28"/>
          <w:szCs w:val="28"/>
        </w:rPr>
        <w:t>.</w:t>
      </w:r>
      <w:r w:rsidRPr="003F4D12">
        <w:rPr>
          <w:rFonts w:ascii="Times New Roman" w:hAnsi="Times New Roman" w:cs="Times New Roman"/>
          <w:sz w:val="28"/>
          <w:szCs w:val="28"/>
        </w:rPr>
        <w:t xml:space="preserve"> </w:t>
      </w:r>
      <w:r w:rsidRPr="003F4D12">
        <w:rPr>
          <w:rFonts w:ascii="Times New Roman" w:hAnsi="Times New Roman" w:cs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3F4D12" w:rsidRPr="003F4D12" w:rsidRDefault="003F4D12" w:rsidP="00E33637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</w:t>
      </w:r>
      <w:r w:rsidRPr="00194035">
        <w:rPr>
          <w:rFonts w:ascii="Times New Roman" w:hAnsi="Times New Roman" w:cs="Times New Roman"/>
          <w:sz w:val="28"/>
          <w:szCs w:val="28"/>
        </w:rPr>
        <w:t>соглашениями в 202</w:t>
      </w:r>
      <w:r w:rsidR="00E33637">
        <w:rPr>
          <w:rFonts w:ascii="Times New Roman" w:hAnsi="Times New Roman" w:cs="Times New Roman"/>
          <w:sz w:val="28"/>
          <w:szCs w:val="28"/>
        </w:rPr>
        <w:t>5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3637">
        <w:rPr>
          <w:rFonts w:ascii="Times New Roman" w:hAnsi="Times New Roman" w:cs="Times New Roman"/>
          <w:sz w:val="28"/>
          <w:szCs w:val="28"/>
        </w:rPr>
        <w:t>35,0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 202</w:t>
      </w:r>
      <w:r w:rsidR="00E33637">
        <w:rPr>
          <w:rFonts w:ascii="Times New Roman" w:hAnsi="Times New Roman" w:cs="Times New Roman"/>
          <w:sz w:val="28"/>
          <w:szCs w:val="28"/>
        </w:rPr>
        <w:t>6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33637">
        <w:rPr>
          <w:rFonts w:ascii="Times New Roman" w:hAnsi="Times New Roman" w:cs="Times New Roman"/>
          <w:sz w:val="28"/>
          <w:szCs w:val="28"/>
        </w:rPr>
        <w:t>16,4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C2B5A" w:rsidRPr="006C2B5A">
        <w:rPr>
          <w:rFonts w:ascii="Times New Roman" w:hAnsi="Times New Roman" w:cs="Times New Roman"/>
          <w:sz w:val="28"/>
          <w:szCs w:val="28"/>
        </w:rPr>
        <w:t>7</w:t>
      </w:r>
      <w:r w:rsidRPr="001940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3637">
        <w:rPr>
          <w:rFonts w:ascii="Times New Roman" w:hAnsi="Times New Roman" w:cs="Times New Roman"/>
          <w:sz w:val="28"/>
          <w:szCs w:val="28"/>
        </w:rPr>
        <w:t>17,0</w:t>
      </w:r>
      <w:r w:rsidRPr="0019403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D12" w:rsidRPr="003F4D12" w:rsidRDefault="003F4D12" w:rsidP="003F4D12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3F4D12">
        <w:rPr>
          <w:rFonts w:ascii="Times New Roman" w:hAnsi="Times New Roman" w:cs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940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10CFE">
        <w:rPr>
          <w:rFonts w:ascii="Times New Roman" w:hAnsi="Times New Roman" w:cs="Times New Roman"/>
          <w:sz w:val="28"/>
          <w:szCs w:val="28"/>
        </w:rPr>
        <w:t>6</w:t>
      </w:r>
      <w:r w:rsidRPr="003F4D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5BC5" w:rsidRPr="00456A91" w:rsidRDefault="004C5BC5" w:rsidP="004C5B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</w:t>
      </w:r>
      <w:r w:rsidR="00BC3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CE1">
        <w:rPr>
          <w:rFonts w:ascii="Times New Roman" w:hAnsi="Times New Roman" w:cs="Times New Roman"/>
          <w:iCs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 сельского поселения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C5BC5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6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>на 202</w:t>
      </w:r>
      <w:r w:rsidR="006C2B5A" w:rsidRPr="006C2B5A">
        <w:rPr>
          <w:rFonts w:ascii="Times New Roman" w:hAnsi="Times New Roman" w:cs="Times New Roman"/>
          <w:sz w:val="28"/>
          <w:szCs w:val="28"/>
        </w:rPr>
        <w:t xml:space="preserve">5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</w:t>
      </w:r>
      <w:r w:rsidR="006C2B5A" w:rsidRPr="006C2B5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4C5BC5" w:rsidRPr="00456A91" w:rsidRDefault="004C5BC5" w:rsidP="004C5B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  </w:t>
      </w:r>
      <w:r w:rsidR="00CD6CE1">
        <w:rPr>
          <w:rFonts w:ascii="Times New Roman" w:hAnsi="Times New Roman" w:cs="Times New Roman"/>
          <w:iCs/>
          <w:sz w:val="28"/>
          <w:szCs w:val="28"/>
        </w:rPr>
        <w:t>8</w:t>
      </w:r>
      <w:r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6C2B5A" w:rsidRPr="006C2B5A">
        <w:rPr>
          <w:rFonts w:ascii="Times New Roman" w:hAnsi="Times New Roman" w:cs="Times New Roman"/>
          <w:b/>
          <w:sz w:val="28"/>
          <w:szCs w:val="28"/>
        </w:rPr>
        <w:t>5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6591" w:rsidRPr="00A96591" w:rsidRDefault="00A96591" w:rsidP="00A965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17" w:history="1">
        <w:r w:rsidRPr="00A96591">
          <w:rPr>
            <w:rFonts w:ascii="Times New Roman" w:hAnsi="Times New Roman" w:cs="Times New Roman"/>
            <w:sz w:val="28"/>
            <w:szCs w:val="28"/>
          </w:rPr>
          <w:t>пунктом 3 статьи 95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A9659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в 2025 году изменений в показатели сводной бюджетной </w:t>
      </w:r>
      <w:r w:rsidRPr="00A96591">
        <w:rPr>
          <w:rFonts w:ascii="Times New Roman" w:hAnsi="Times New Roman" w:cs="Times New Roman"/>
          <w:sz w:val="28"/>
          <w:szCs w:val="28"/>
        </w:rPr>
        <w:lastRenderedPageBreak/>
        <w:t xml:space="preserve">росписи местного бюджета, в части расходов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 сельского  поселения, является увеличение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 сельского 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A96591" w:rsidRPr="00A96591" w:rsidRDefault="00A96591" w:rsidP="00A965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9" w:history="1">
        <w:r w:rsidRPr="00A965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A965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 </w:t>
      </w:r>
      <w:r w:rsidR="00FA743E">
        <w:rPr>
          <w:rFonts w:ascii="Times New Roman" w:hAnsi="Times New Roman" w:cs="Times New Roman"/>
          <w:sz w:val="28"/>
          <w:szCs w:val="28"/>
        </w:rPr>
        <w:t>40</w:t>
      </w:r>
      <w:r w:rsidRPr="00A96591">
        <w:rPr>
          <w:rFonts w:ascii="Times New Roman" w:hAnsi="Times New Roman" w:cs="Times New Roman"/>
          <w:sz w:val="28"/>
          <w:szCs w:val="28"/>
        </w:rPr>
        <w:t xml:space="preserve"> </w:t>
      </w:r>
      <w:r w:rsidRPr="00A96591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FA743E">
        <w:rPr>
          <w:rFonts w:ascii="Times New Roman" w:hAnsi="Times New Roman" w:cs="Times New Roman"/>
          <w:bCs/>
          <w:sz w:val="28"/>
          <w:szCs w:val="28"/>
        </w:rPr>
        <w:t xml:space="preserve">Положения о бюджетном процессе  в </w:t>
      </w:r>
      <w:r w:rsidR="00FA743E" w:rsidRPr="00FA743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FA743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FA743E">
        <w:rPr>
          <w:rFonts w:ascii="Times New Roman" w:hAnsi="Times New Roman" w:cs="Times New Roman"/>
          <w:sz w:val="28"/>
          <w:szCs w:val="28"/>
        </w:rPr>
        <w:t>, что осн</w:t>
      </w:r>
      <w:r w:rsidRPr="00A96591">
        <w:rPr>
          <w:rFonts w:ascii="Times New Roman" w:hAnsi="Times New Roman" w:cs="Times New Roman"/>
          <w:sz w:val="28"/>
          <w:szCs w:val="28"/>
        </w:rPr>
        <w:t>ованием для внесения в 2025 году изменений в показатели сводной бюджетной росписи местного бюджета являются: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A96591" w:rsidRPr="00A96591" w:rsidRDefault="00A96591" w:rsidP="00A96591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96591" w:rsidRPr="00A96591" w:rsidRDefault="00A96591" w:rsidP="00A9659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A96591" w:rsidRPr="00A96591" w:rsidRDefault="00A96591" w:rsidP="00A96591">
      <w:pPr>
        <w:widowControl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591">
        <w:rPr>
          <w:rFonts w:ascii="Times New Roman" w:hAnsi="Times New Roman" w:cs="Times New Roman"/>
          <w:iCs/>
          <w:sz w:val="28"/>
          <w:szCs w:val="28"/>
        </w:rPr>
        <w:t xml:space="preserve">4)перераспределение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</w:t>
      </w:r>
      <w:r w:rsidRPr="00A96591">
        <w:rPr>
          <w:rFonts w:ascii="Times New Roman" w:hAnsi="Times New Roman" w:cs="Times New Roman"/>
          <w:iCs/>
          <w:sz w:val="28"/>
          <w:szCs w:val="28"/>
        </w:rPr>
        <w:lastRenderedPageBreak/>
        <w:t>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96591" w:rsidRPr="00A96591" w:rsidRDefault="00A96591" w:rsidP="00A965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Статья 9.</w:t>
      </w:r>
      <w:r w:rsidRPr="00A96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591">
        <w:rPr>
          <w:rFonts w:ascii="Times New Roman" w:hAnsi="Times New Roman" w:cs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 xml:space="preserve">1. Установить, что в 2025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965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района.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2025 года: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A96591" w:rsidRPr="00A96591" w:rsidRDefault="00A96591" w:rsidP="00A9659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591">
        <w:rPr>
          <w:rFonts w:ascii="Times New Roman" w:hAnsi="Times New Roman" w:cs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4C5BC5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5911C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56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4C5BC5" w:rsidRPr="00456A91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5BC5" w:rsidRPr="003566C8" w:rsidRDefault="004C5BC5" w:rsidP="004C5B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</w:t>
      </w:r>
      <w:r w:rsidR="006C2B5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C5BC5" w:rsidRPr="009610D0" w:rsidRDefault="004C5BC5" w:rsidP="004C5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C5BC5" w:rsidRPr="003566C8" w:rsidRDefault="004C5BC5" w:rsidP="004C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</w:t>
      </w:r>
      <w:r w:rsidR="00341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1D2C">
        <w:rPr>
          <w:rFonts w:ascii="Times New Roman" w:hAnsi="Times New Roman" w:cs="Times New Roman"/>
          <w:sz w:val="28"/>
          <w:szCs w:val="28"/>
        </w:rPr>
        <w:t xml:space="preserve">     </w:t>
      </w:r>
      <w:r w:rsidR="003413EA">
        <w:rPr>
          <w:rFonts w:ascii="Times New Roman" w:hAnsi="Times New Roman" w:cs="Times New Roman"/>
          <w:sz w:val="28"/>
          <w:szCs w:val="28"/>
        </w:rPr>
        <w:t xml:space="preserve"> Ю.В.Мехонцев</w:t>
      </w:r>
      <w:r w:rsidRPr="00E31D2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с.Ивановка</w:t>
      </w:r>
    </w:p>
    <w:p w:rsidR="004C5BC5" w:rsidRPr="00E31D2C" w:rsidRDefault="004C5BC5" w:rsidP="004C5BC5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006">
        <w:rPr>
          <w:rFonts w:ascii="Times New Roman" w:hAnsi="Times New Roman" w:cs="Times New Roman"/>
          <w:color w:val="000000"/>
          <w:sz w:val="24"/>
          <w:szCs w:val="24"/>
        </w:rPr>
        <w:t xml:space="preserve"> 27 декабря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C2B5A" w:rsidRPr="005C2F5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93E7F" w:rsidRPr="005C2F5A" w:rsidRDefault="004C5BC5" w:rsidP="004C5BC5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="00427006">
        <w:rPr>
          <w:color w:val="000000"/>
        </w:rPr>
        <w:t>149</w:t>
      </w:r>
      <w:bookmarkStart w:id="0" w:name="_GoBack"/>
      <w:bookmarkEnd w:id="0"/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B93E7F" w:rsidRDefault="00B93E7F" w:rsidP="004C5BC5">
      <w:pPr>
        <w:pStyle w:val="a3"/>
        <w:spacing w:after="0"/>
        <w:ind w:right="-85"/>
        <w:rPr>
          <w:color w:val="000000"/>
        </w:rPr>
      </w:pPr>
    </w:p>
    <w:p w:rsidR="004C5BC5" w:rsidRDefault="004C5BC5" w:rsidP="004C5BC5">
      <w:pPr>
        <w:pStyle w:val="a3"/>
        <w:spacing w:after="0"/>
        <w:ind w:right="-85"/>
        <w:rPr>
          <w:color w:val="000000"/>
        </w:rPr>
      </w:pP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="006C2B5A"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58C0" w:rsidRPr="00BB5517" w:rsidRDefault="00A758C0" w:rsidP="00A758C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="006C2B5A"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758C0" w:rsidRPr="00BB5517" w:rsidRDefault="00A758C0" w:rsidP="00A758C0">
      <w:pPr>
        <w:pStyle w:val="af"/>
        <w:ind w:left="1416"/>
        <w:jc w:val="right"/>
        <w:rPr>
          <w:b/>
          <w:sz w:val="28"/>
          <w:szCs w:val="28"/>
        </w:rPr>
      </w:pPr>
    </w:p>
    <w:p w:rsidR="00A758C0" w:rsidRPr="00BB5517" w:rsidRDefault="00A758C0" w:rsidP="00A75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758C0" w:rsidRDefault="00A758C0" w:rsidP="00A758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A758C0" w:rsidRPr="00B6369F" w:rsidTr="00AC7980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F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D697B" w:rsidRDefault="00AD697B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752874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A758C0" w:rsidRPr="00B6369F" w:rsidTr="00AC7980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758C0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C05601" w:rsidRPr="00B6369F" w:rsidTr="00AC7980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C05601" w:rsidP="00C0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8C3B4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01" w:rsidRPr="008E2634" w:rsidRDefault="00AA216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A6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616D9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2F5EE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2A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E31C3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E6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2F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E63F6" w:rsidP="007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C49E4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5C688B" w:rsidP="00BC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  <w:r w:rsidR="00BC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8C0" w:rsidRPr="00B6369F" w:rsidTr="00AC7980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758C0" w:rsidRPr="00B6369F" w:rsidTr="00AC7980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00021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758C0" w:rsidRPr="00B6369F" w:rsidTr="00AC7980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05228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4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E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DA289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758C0" w:rsidRPr="00B6369F" w:rsidTr="00AC7980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8908F3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903,8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A537FD" w:rsidRDefault="00C35329" w:rsidP="008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7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903,8</w:t>
            </w:r>
          </w:p>
        </w:tc>
      </w:tr>
      <w:tr w:rsidR="00A758C0" w:rsidRPr="00B6369F" w:rsidTr="00BF263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847B74" w:rsidP="00B9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3532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3532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5329" w:rsidRPr="00B6369F" w:rsidTr="00380B35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847B74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380B35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29" w:rsidRPr="001074D4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7E538E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329" w:rsidRPr="001074D4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BF263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7E538E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5329" w:rsidRPr="00B6369F" w:rsidTr="00BF263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29" w:rsidRPr="00C35329" w:rsidRDefault="00C35329" w:rsidP="00C35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29" w:rsidRPr="00C35329" w:rsidRDefault="00C35329" w:rsidP="00C3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58C0" w:rsidRPr="00B6369F" w:rsidTr="00AC7980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BF263D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A758C0" w:rsidRPr="00B6369F" w:rsidTr="00AC7980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BF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 w:rsidR="00BF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C63DE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A758C0" w:rsidRPr="00B6369F" w:rsidTr="00AC7980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E67AA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A758C0" w:rsidRPr="00B6369F" w:rsidTr="00AC7980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7E538E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7E538E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C0" w:rsidRPr="00227D15" w:rsidRDefault="00A758C0" w:rsidP="00645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8C0" w:rsidRPr="00B6369F" w:rsidTr="00AC7980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A758C0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1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1D58DD" w:rsidP="007E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E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0" w:rsidRPr="00B6369F" w:rsidRDefault="007E538E" w:rsidP="0065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</w:t>
            </w:r>
          </w:p>
        </w:tc>
      </w:tr>
    </w:tbl>
    <w:p w:rsidR="00A758C0" w:rsidRDefault="00A758C0" w:rsidP="00A758C0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58C0" w:rsidRPr="0084658E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4C5BC5" w:rsidRPr="00DF22FF" w:rsidTr="00AC7980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645B0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6C2B5A"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4C5BC5" w:rsidRPr="006642ED" w:rsidRDefault="004C5BC5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4C5BC5" w:rsidRPr="00DF22FF" w:rsidRDefault="004C5BC5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4C5BC5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4C5BC5" w:rsidRPr="00DF22FF" w:rsidTr="00AC7980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C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C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6C2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5BC5" w:rsidRPr="00DF22FF" w:rsidRDefault="004C5BC5" w:rsidP="00AC7980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751333" w:rsidTr="00AC7980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DF22FF" w:rsidTr="00AC7980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4C5BC5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ED32F6" w:rsidRDefault="00ED32F6" w:rsidP="0037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6C2B5A" w:rsidRDefault="006C2B5A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370065" w:rsidRDefault="00ED32F6" w:rsidP="0045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ED32F6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ED32F6" w:rsidRPr="00DF22FF" w:rsidTr="00AC7980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F6" w:rsidRPr="00DF22FF" w:rsidRDefault="00ED32F6" w:rsidP="00ED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F6" w:rsidRDefault="00ED32F6" w:rsidP="00ED32F6">
            <w:pPr>
              <w:jc w:val="center"/>
            </w:pPr>
            <w:r w:rsidRPr="0035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6" w:rsidRDefault="00ED32F6" w:rsidP="00ED32F6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</w:tbl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302260" w:rsidTr="000E36FA">
              <w:trPr>
                <w:trHeight w:val="300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302260" w:rsidTr="000E36FA">
              <w:trPr>
                <w:trHeight w:val="300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302260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380B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20 269,4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6 040,2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881,0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302260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302260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302260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855,0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302260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302260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CF5" w:rsidRPr="00302260" w:rsidRDefault="00E34CF5" w:rsidP="00E34CF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0E36FA" w:rsidRPr="00302260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CF5" w:rsidRPr="00302260" w:rsidRDefault="00E34CF5" w:rsidP="00E34CF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0E36FA" w:rsidRPr="00302260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302260" w:rsidTr="000E36FA">
              <w:trPr>
                <w:trHeight w:val="346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302260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0E36FA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302260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302260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302260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302260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302260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216,0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216,0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244,3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302260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244,3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302260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3 912,6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A67B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3 912,6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302260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68040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68040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7E4CDF" w:rsidRPr="00302260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7E4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68040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4CDF" w:rsidRPr="00302260" w:rsidRDefault="007E4CD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667C2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680401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67C2" w:rsidRPr="00302260" w:rsidRDefault="007667C2" w:rsidP="007667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80401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0A67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A67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80401" w:rsidRPr="00302260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0A67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A67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0401" w:rsidRPr="00302260" w:rsidRDefault="00680401" w:rsidP="006804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653CB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626,8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653CB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626,8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302260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653CB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0E36FA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653CB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89389B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000,0</w:t>
                  </w:r>
                </w:p>
              </w:tc>
            </w:tr>
            <w:tr w:rsidR="00A653CB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653CB" w:rsidRPr="00302260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0E36FA" w:rsidRPr="00302260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0E36FA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302260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A653CB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A653CB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653CB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653CB" w:rsidRPr="00302260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653CB" w:rsidRPr="00302260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2260">
                    <w:rPr>
                      <w:rFonts w:ascii="Times New Roman" w:hAnsi="Times New Roman" w:cs="Times New Roman"/>
                      <w:color w:val="000000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53CB" w:rsidRPr="00302260" w:rsidRDefault="00A653CB" w:rsidP="00A653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2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302260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302260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302260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302260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20 269,4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C83673" w:rsidRPr="00302260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C83673" w:rsidRPr="00302260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302260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855,0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C83673" w:rsidRPr="00302260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302260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730,0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C83673" w:rsidRPr="00302260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302260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302260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4A368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C83673" w:rsidRPr="00302260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C83673" w:rsidRPr="00302260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244,3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718,0</w:t>
                        </w:r>
                      </w:p>
                    </w:tc>
                  </w:tr>
                  <w:tr w:rsidR="00C83673" w:rsidRPr="00302260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</w:t>
                        </w: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E809E9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E809E9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F01023" w:rsidRPr="00302260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01023" w:rsidRPr="00302260" w:rsidRDefault="00F01023" w:rsidP="00F0102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0226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5338A0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1023" w:rsidRPr="00302260" w:rsidRDefault="00F01023" w:rsidP="00F0102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338A0" w:rsidRPr="00302260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4A368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4A368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302260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5338A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2 591,8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302260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5338A0" w:rsidRPr="00302260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01A4" w:rsidRPr="00302260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7B01A4" w:rsidRPr="00302260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B01A4" w:rsidRPr="00302260" w:rsidRDefault="007B01A4" w:rsidP="007B01A4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338A0" w:rsidRPr="00302260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338A0" w:rsidRPr="00302260" w:rsidRDefault="005338A0" w:rsidP="0093572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Pr="00C83673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Pr="00C83673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302260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302260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302260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20 269,4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302260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302260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302260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7B3B5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302260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302260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302260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302260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302260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</w:t>
                        </w:r>
                        <w:r w:rsidRPr="0030226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302260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302260" w:rsidTr="00212EC0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  <w:p w:rsidR="00212EC0" w:rsidRPr="00302260" w:rsidRDefault="00212EC0" w:rsidP="00212E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2EC0" w:rsidRPr="00302260" w:rsidRDefault="00212EC0" w:rsidP="00212E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302260" w:rsidTr="00E00839">
                    <w:trPr>
                      <w:trHeight w:val="6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302260" w:rsidRDefault="00D2212E" w:rsidP="00D2212E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749,5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302260" w:rsidTr="00212EC0">
                    <w:trPr>
                      <w:trHeight w:val="8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302260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212EC0" w:rsidRPr="00302260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  <w:r w:rsidR="00212EC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212EC0" w:rsidRPr="00302260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302260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302260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</w:t>
                        </w:r>
                        <w:r w:rsidRPr="00302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840,5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302260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830,5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302260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302260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302260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2 244,3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212EC0" w:rsidRPr="00302260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30226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302260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30226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6F51A4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="0034024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30226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6F51A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30226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302260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302260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302260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302260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302260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302260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302260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0226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24"/>
          <w:headerReference w:type="default" r:id="rId25"/>
          <w:footerReference w:type="even" r:id="rId26"/>
          <w:footerReference w:type="default" r:id="rId27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5BC5" w:rsidRPr="00D67E79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 w:rsidR="002F3130">
        <w:rPr>
          <w:rFonts w:ascii="Times New Roman" w:hAnsi="Times New Roman"/>
          <w:sz w:val="28"/>
          <w:szCs w:val="28"/>
        </w:rPr>
        <w:t>6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D67E79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="006C2B5A" w:rsidRPr="006C2B5A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C2B5A" w:rsidRPr="006C2B5A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sz w:val="28"/>
          <w:szCs w:val="28"/>
        </w:rPr>
        <w:t>7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D67E79" w:rsidRDefault="004C5BC5" w:rsidP="004C5BC5">
      <w:pPr>
        <w:tabs>
          <w:tab w:val="left" w:pos="4678"/>
        </w:tabs>
        <w:rPr>
          <w:bCs/>
          <w:sz w:val="28"/>
          <w:szCs w:val="28"/>
        </w:rPr>
      </w:pPr>
    </w:p>
    <w:p w:rsidR="004C5BC5" w:rsidRPr="00D67E79" w:rsidRDefault="004C5BC5" w:rsidP="004C5BC5">
      <w:pPr>
        <w:jc w:val="center"/>
        <w:rPr>
          <w:b/>
          <w:bCs/>
          <w:sz w:val="28"/>
          <w:szCs w:val="28"/>
        </w:rPr>
      </w:pP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из бюджета Ивановского сельского поселения  Сальского района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="006C2B5A" w:rsidRPr="006C2B5A">
        <w:rPr>
          <w:rFonts w:ascii="Times New Roman" w:hAnsi="Times New Roman" w:cs="Times New Roman"/>
          <w:b/>
          <w:sz w:val="28"/>
          <w:szCs w:val="28"/>
        </w:rPr>
        <w:t>5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4C5BC5" w:rsidRPr="00D67E79" w:rsidRDefault="004C5BC5" w:rsidP="004C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6C2B5A" w:rsidRPr="005C2F5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C2B5A" w:rsidRPr="005C2F5A">
        <w:rPr>
          <w:rFonts w:ascii="Times New Roman" w:hAnsi="Times New Roman" w:cs="Times New Roman"/>
          <w:b/>
          <w:sz w:val="28"/>
          <w:szCs w:val="28"/>
        </w:rPr>
        <w:t>7</w:t>
      </w:r>
      <w:r w:rsidRPr="00D67E7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jc w:val="center"/>
        <w:rPr>
          <w:b/>
          <w:bCs/>
          <w:sz w:val="24"/>
          <w:szCs w:val="24"/>
        </w:rPr>
      </w:pPr>
    </w:p>
    <w:p w:rsidR="004C5BC5" w:rsidRDefault="004C5BC5" w:rsidP="004C5BC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(тыс.рублей)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4C5BC5" w:rsidRPr="000F5CF8" w:rsidTr="00645B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C5" w:rsidRPr="000F5CF8" w:rsidRDefault="004C5BC5" w:rsidP="00645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4" w:type="dxa"/>
          </w:tcPr>
          <w:p w:rsidR="004C5BC5" w:rsidRPr="006C2B5A" w:rsidRDefault="004C5BC5" w:rsidP="006C2B5A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 w:rsidR="006C2B5A">
              <w:rPr>
                <w:sz w:val="24"/>
                <w:szCs w:val="24"/>
                <w:lang w:val="en-US"/>
              </w:rPr>
              <w:t>7</w:t>
            </w: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6" w:type="dxa"/>
            <w:vAlign w:val="center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4C5BC5" w:rsidRPr="000F5CF8" w:rsidRDefault="004C5BC5" w:rsidP="00645B0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4C5BC5" w:rsidRPr="000F5CF8" w:rsidTr="00645B09">
        <w:tc>
          <w:tcPr>
            <w:tcW w:w="5070" w:type="dxa"/>
          </w:tcPr>
          <w:p w:rsidR="004C5BC5" w:rsidRPr="000F5CF8" w:rsidRDefault="004C5BC5" w:rsidP="00645B0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816" w:type="dxa"/>
            <w:vAlign w:val="center"/>
          </w:tcPr>
          <w:p w:rsidR="004C5BC5" w:rsidRPr="000F5CF8" w:rsidRDefault="00897210" w:rsidP="001A1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1A1434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4C5BC5" w:rsidRPr="000F5CF8" w:rsidRDefault="001A1434" w:rsidP="006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65713C" w:rsidRDefault="0065713C" w:rsidP="004C5BC5">
      <w:pPr>
        <w:tabs>
          <w:tab w:val="left" w:pos="4678"/>
        </w:tabs>
        <w:rPr>
          <w:bCs/>
        </w:rPr>
      </w:pPr>
    </w:p>
    <w:p w:rsidR="004C5BC5" w:rsidRDefault="004C5BC5" w:rsidP="004C5BC5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C5BC5" w:rsidRPr="00B507C7" w:rsidRDefault="004C5BC5" w:rsidP="004C5BC5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2F3130">
        <w:rPr>
          <w:rFonts w:ascii="Times New Roman" w:hAnsi="Times New Roman"/>
          <w:sz w:val="28"/>
          <w:szCs w:val="28"/>
        </w:rPr>
        <w:t>7</w:t>
      </w:r>
    </w:p>
    <w:p w:rsidR="004C5BC5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="006C2B5A" w:rsidRPr="006C2B5A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C2B5A" w:rsidRPr="006C2B5A"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sz w:val="28"/>
          <w:szCs w:val="28"/>
        </w:rPr>
        <w:t>7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4C5BC5" w:rsidRPr="00B507C7" w:rsidRDefault="004C5BC5" w:rsidP="004C5BC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 w:rsidR="006C2B5A" w:rsidRPr="006C2B5A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C2B5A" w:rsidRPr="006C2B5A"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6C2B5A" w:rsidRPr="006C2B5A">
        <w:rPr>
          <w:rFonts w:ascii="Times New Roman" w:hAnsi="Times New Roman"/>
          <w:b/>
          <w:sz w:val="28"/>
          <w:szCs w:val="28"/>
        </w:rPr>
        <w:t>7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 w:rsidR="00635C4A">
        <w:rPr>
          <w:rFonts w:ascii="Times New Roman" w:hAnsi="Times New Roman"/>
          <w:sz w:val="24"/>
          <w:szCs w:val="24"/>
        </w:rPr>
        <w:t>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C5BC5" w:rsidRPr="006728C2" w:rsidRDefault="004C5BC5" w:rsidP="004C5BC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C2B5A"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4C5BC5" w:rsidRPr="006728C2" w:rsidRDefault="004C5BC5" w:rsidP="004C5BC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Ивановского    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4C5BC5" w:rsidRPr="006728C2" w:rsidRDefault="004C5BC5" w:rsidP="004C5B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4C5BC5" w:rsidRPr="006728C2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="006C2B5A"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</w:t>
      </w:r>
    </w:p>
    <w:p w:rsidR="004C5BC5" w:rsidRPr="0087730B" w:rsidRDefault="004C5BC5" w:rsidP="004C5BC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периоде 202</w:t>
      </w:r>
      <w:r w:rsidR="006C2B5A" w:rsidRPr="005C2F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="006C2B5A" w:rsidRPr="005C2F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3B" w:rsidRDefault="004C463B" w:rsidP="00F74958">
      <w:pPr>
        <w:spacing w:after="0" w:line="240" w:lineRule="auto"/>
      </w:pPr>
      <w:r>
        <w:separator/>
      </w:r>
    </w:p>
  </w:endnote>
  <w:endnote w:type="continuationSeparator" w:id="0">
    <w:p w:rsidR="004C463B" w:rsidRDefault="004C463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67F63" w:rsidRDefault="00367F63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7006">
      <w:rPr>
        <w:rStyle w:val="af0"/>
        <w:noProof/>
      </w:rPr>
      <w:t>6</w:t>
    </w:r>
    <w:r>
      <w:rPr>
        <w:rStyle w:val="af0"/>
      </w:rPr>
      <w:fldChar w:fldCharType="end"/>
    </w:r>
  </w:p>
  <w:p w:rsidR="00367F63" w:rsidRDefault="00367F6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367F63" w:rsidRDefault="00367F63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67F63" w:rsidRDefault="00367F63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27006">
      <w:rPr>
        <w:rStyle w:val="af0"/>
        <w:noProof/>
      </w:rPr>
      <w:t>39</w:t>
    </w:r>
    <w:r>
      <w:rPr>
        <w:rStyle w:val="af0"/>
      </w:rPr>
      <w:fldChar w:fldCharType="end"/>
    </w:r>
  </w:p>
  <w:p w:rsidR="00367F63" w:rsidRDefault="00367F6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367F63" w:rsidRDefault="00367F63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3B" w:rsidRDefault="004C463B" w:rsidP="00F74958">
      <w:pPr>
        <w:spacing w:after="0" w:line="240" w:lineRule="auto"/>
      </w:pPr>
      <w:r>
        <w:separator/>
      </w:r>
    </w:p>
  </w:footnote>
  <w:footnote w:type="continuationSeparator" w:id="0">
    <w:p w:rsidR="004C463B" w:rsidRDefault="004C463B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67F63" w:rsidRDefault="00367F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8"/>
      <w:framePr w:wrap="around" w:vAnchor="text" w:hAnchor="margin" w:xAlign="center" w:y="1"/>
      <w:rPr>
        <w:rStyle w:val="af0"/>
      </w:rPr>
    </w:pPr>
  </w:p>
  <w:p w:rsidR="00367F63" w:rsidRDefault="00367F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67F63" w:rsidRDefault="00367F6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63" w:rsidRDefault="00367F63" w:rsidP="00EB462E">
    <w:pPr>
      <w:pStyle w:val="a8"/>
      <w:framePr w:wrap="around" w:vAnchor="text" w:hAnchor="margin" w:xAlign="center" w:y="1"/>
      <w:rPr>
        <w:rStyle w:val="af0"/>
      </w:rPr>
    </w:pPr>
  </w:p>
  <w:p w:rsidR="00367F63" w:rsidRDefault="00367F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34F4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4432"/>
    <w:rsid w:val="003444D8"/>
    <w:rsid w:val="00347347"/>
    <w:rsid w:val="0035152C"/>
    <w:rsid w:val="00351651"/>
    <w:rsid w:val="00353592"/>
    <w:rsid w:val="00353EFC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B93"/>
    <w:rsid w:val="003A5CBE"/>
    <w:rsid w:val="003A7E5B"/>
    <w:rsid w:val="003A7E89"/>
    <w:rsid w:val="003B2C70"/>
    <w:rsid w:val="003B2C8E"/>
    <w:rsid w:val="003B508A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298F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40A2"/>
    <w:rsid w:val="004D48E2"/>
    <w:rsid w:val="004D5186"/>
    <w:rsid w:val="004E016D"/>
    <w:rsid w:val="004E0F42"/>
    <w:rsid w:val="004E4EFF"/>
    <w:rsid w:val="004E71C9"/>
    <w:rsid w:val="004F1666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5718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2F5A"/>
    <w:rsid w:val="005C38BF"/>
    <w:rsid w:val="005C4791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39C3"/>
    <w:rsid w:val="006D62BC"/>
    <w:rsid w:val="006D71B8"/>
    <w:rsid w:val="006D7D51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EE1"/>
    <w:rsid w:val="007A47E7"/>
    <w:rsid w:val="007A76FB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389B"/>
    <w:rsid w:val="00897210"/>
    <w:rsid w:val="008A2301"/>
    <w:rsid w:val="008A2E8B"/>
    <w:rsid w:val="008A67C0"/>
    <w:rsid w:val="008B021C"/>
    <w:rsid w:val="008B3074"/>
    <w:rsid w:val="008B339E"/>
    <w:rsid w:val="008B3992"/>
    <w:rsid w:val="008B5082"/>
    <w:rsid w:val="008B5724"/>
    <w:rsid w:val="008B6F25"/>
    <w:rsid w:val="008B7457"/>
    <w:rsid w:val="008C1C72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900437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775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1E7B"/>
    <w:rsid w:val="00AE31C3"/>
    <w:rsid w:val="00AE54BC"/>
    <w:rsid w:val="00AE5E9D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49E4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5329"/>
    <w:rsid w:val="00C37CF2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12E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0839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27CCF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hyperlink" Target="consultantplus://offline/ref=B0BE9BB6DC758A575EEBDC7D19D43E663099655EECD161F16763AFB29AA0E7DC527BFC241AC4tCy2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51CC9tCyE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3916-A91C-4384-ABD5-E0F0C40F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39</Pages>
  <Words>7680</Words>
  <Characters>43778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1273</cp:revision>
  <cp:lastPrinted>2024-12-27T13:27:00Z</cp:lastPrinted>
  <dcterms:created xsi:type="dcterms:W3CDTF">2016-12-05T10:24:00Z</dcterms:created>
  <dcterms:modified xsi:type="dcterms:W3CDTF">2024-12-27T13:29:00Z</dcterms:modified>
</cp:coreProperties>
</file>